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5A9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A94" w:rsidRDefault="00E7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июля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5A94" w:rsidRDefault="00E7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130-ФЗ</w:t>
            </w:r>
          </w:p>
        </w:tc>
      </w:tr>
    </w:tbl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июля 2012 года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июля 2012 года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 вступила в силу с 30 августа 2012 года (</w:t>
      </w:r>
      <w:hyperlink w:anchor="Par165" w:history="1">
        <w:r>
          <w:rPr>
            <w:rFonts w:ascii="Calibri" w:hAnsi="Calibri" w:cs="Calibri"/>
            <w:color w:val="0000FF"/>
          </w:rPr>
          <w:t>пункт 3 статьи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пункт 1 статьи 333.33</w:t>
        </w:r>
      </w:hyperlink>
      <w:r>
        <w:rPr>
          <w:rFonts w:ascii="Calibri" w:hAnsi="Calibri" w:cs="Calibri"/>
        </w:rPr>
        <w:t xml:space="preserve"> части второй Налогового кодекса Российской Федерации (Собрание законодательства Российской Федерации, 2000, N 32, ст. 3340; 2004, N 45, ст. 4377; 2005, N 30, ст. 3117; N 52, ст. 5581; 2006, N 1, ст. 12; N 27, ст. 2881; N 43, ст. 4412; 2007, N 1, ст. 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4013; N 46, ст. 5553; 2008, N 52, ст. 6218, 6227; 2009, N 29, ст. 3625; N 30, ст. 3735; N 52, ст. 6450; 2010, N 15, ст. 1737; N 28, ст. 3553; N 31, ст. 4198; N 46, ст. 5918; 2011, N 27, ст. 3881; N 30, ст. 4566, 4575, 4583, 4593;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6731; N 49, ст. 7063; 2012, N 18, ст. 2128; N 24, ст. 3066) следующие изменения: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подпункт 41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"41) за выдачу диагностической карты, содержащей сведения о соответствии или несоответствии транспортного средства обязательным требованиям безопасности транспортных средств, в том числе взамен утраченной или пришедшей в негодность, в случаях, предусмотренных </w:t>
      </w:r>
      <w:hyperlink r:id="rId8" w:history="1">
        <w:r>
          <w:rPr>
            <w:rFonts w:ascii="Calibri" w:hAnsi="Calibri" w:cs="Calibri"/>
            <w:color w:val="0000FF"/>
          </w:rPr>
          <w:t>частью 1 статьи 54</w:t>
        </w:r>
      </w:hyperlink>
      <w:r>
        <w:rPr>
          <w:rFonts w:ascii="Calibri" w:hAnsi="Calibri" w:cs="Calibri"/>
        </w:rPr>
        <w:t xml:space="preserve"> Федерального закона от 7 февраля 2011 года N 3-ФЗ "О полиции", - 300 рублей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подпункты 41.1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Статья 2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2007, N 49, ст. 6067; 2008, N 30, ст. 3616; 2010, N 17, ст. 1988; 2011, N 1, ст. 4; N 27, ст. 3881;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29, ст. 4291; N 49, ст. 7040) следующие изменения: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2" w:history="1">
        <w:r>
          <w:rPr>
            <w:rFonts w:ascii="Calibri" w:hAnsi="Calibri" w:cs="Calibri"/>
            <w:color w:val="0000FF"/>
          </w:rPr>
          <w:t>статье 14</w:t>
        </w:r>
      </w:hyperlink>
      <w:r>
        <w:rPr>
          <w:rFonts w:ascii="Calibri" w:hAnsi="Calibri" w:cs="Calibri"/>
        </w:rPr>
        <w:t>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3" w:history="1">
        <w:r>
          <w:rPr>
            <w:rFonts w:ascii="Calibri" w:hAnsi="Calibri" w:cs="Calibri"/>
            <w:color w:val="0000FF"/>
          </w:rPr>
          <w:t>абзаце восьмом пункта 1</w:t>
        </w:r>
      </w:hyperlink>
      <w:r>
        <w:rPr>
          <w:rFonts w:ascii="Calibri" w:hAnsi="Calibri" w:cs="Calibri"/>
        </w:rPr>
        <w:t xml:space="preserve"> слова "талона технического осмотра или талона о прохождении государственного технического осмотра" заменить словами "диагностической карты, содержащей сведения о соответствии транспортного средства обязательным требованиям безопасности транспортных средств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"оригинал талона технического осмотра" заменить словами </w:t>
      </w:r>
      <w:r>
        <w:rPr>
          <w:rFonts w:ascii="Calibri" w:hAnsi="Calibri" w:cs="Calibri"/>
        </w:rPr>
        <w:lastRenderedPageBreak/>
        <w:t>"диагностическую карту, содержащую сведения о соответствии транспортного средства обязательным требованиям безопасности транспортных средств";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2 статьи 2 вступил в силу с 10 августа 2012 года (</w:t>
      </w:r>
      <w:hyperlink w:anchor="Par164" w:history="1">
        <w:r>
          <w:rPr>
            <w:rFonts w:ascii="Calibri" w:hAnsi="Calibri" w:cs="Calibri"/>
            <w:color w:val="0000FF"/>
          </w:rPr>
          <w:t>пункт 2 статьи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 xml:space="preserve">2) </w:t>
      </w:r>
      <w:hyperlink r:id="rId15" w:history="1">
        <w:r>
          <w:rPr>
            <w:rFonts w:ascii="Calibri" w:hAnsi="Calibri" w:cs="Calibri"/>
            <w:color w:val="0000FF"/>
          </w:rPr>
          <w:t>подпункт "е" пункта 3 статьи 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"е) диагностическая карта, содержащая сведения о соответствии транспортного средства обязательным требованиям безопасности транспортных средств (за исключением случаев,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требуется, либо порядок и периодичность проведения технического осмотра устанавливаются Правительством Российской Федерации, либо периодичность проведения технического осмотра такого транспортного средства составляет шесть</w:t>
      </w:r>
      <w:proofErr w:type="gramEnd"/>
      <w:r>
        <w:rPr>
          <w:rFonts w:ascii="Calibri" w:hAnsi="Calibri" w:cs="Calibri"/>
        </w:rPr>
        <w:t xml:space="preserve"> месяцев, а также случаев, предусмотренных пунктом 3 статьи 10 настоящего Федерального закона)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6" w:history="1">
        <w:r>
          <w:rPr>
            <w:rFonts w:ascii="Calibri" w:hAnsi="Calibri" w:cs="Calibri"/>
            <w:color w:val="0000FF"/>
          </w:rPr>
          <w:t>подпункт "г.2" пункта 1 статьи 25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Статья 3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N 49, ст. 7040, 7061) следующие изменения: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8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>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"2) диагностическая карта - документ, оформленный по результатам проведения технического осмотра транспортного средства (в том числе его частей, предметов его дополнительного оборудования), содержащий сведения о соответствии или несоответствии транспортного средства обязательным требованиям безопасности транспортных средств и в случае, если содержит сведения о соответствии обязательным требованиям безопасности транспортных средств, подтверждающий допуск транспортного средства к участию в дорожном движении на территории Российской Федерации</w:t>
      </w:r>
      <w:proofErr w:type="gramEnd"/>
      <w:r>
        <w:rPr>
          <w:rFonts w:ascii="Calibri" w:hAnsi="Calibri" w:cs="Calibri"/>
        </w:rPr>
        <w:t xml:space="preserve"> и в соответствии с международными договорами Российской Федерации также за ее пределами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0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1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"5) область аккредитации - деятельность по проведению технического осмотра определенной категории транспортных средств или городского наземного электрического транспорта, на осуществление которой получена аккредитация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2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"7) оператор технического осмотра - юридическое лицо или индивидуальный предприниматель (в том числе дилер), аккредитованные в установленном порядке на право проведения технического осмотра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3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"9) срок действия диагностической карты - период со дня выдачи диагностической карты до дня, не позднее которого владелец транспортного средства или его представитель обязан обратиться за проведением очередного технического осмотра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24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2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17 следующего содержания: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"17) дилер - юридическое лицо или индивидуальный предприниматель, зарегистрированные на территории Российской Федерации и осуществляющие от своего имени и за свой счет в соответствии с договором, заключенным с производителем и (или) импортером (дистрибьютором) транспортных средств отдельных марок, сервисное обслуживание таких транспортных средств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6" w:history="1">
        <w:r>
          <w:rPr>
            <w:rFonts w:ascii="Calibri" w:hAnsi="Calibri" w:cs="Calibri"/>
            <w:color w:val="0000FF"/>
          </w:rPr>
          <w:t>пункт 6 части 2 статьи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"6) ответственность операторов технического осмотра за выдачу диагностической карты в отношении транспортного средства, не соответствующего обязательным требованиям безопасности транспортных средств, а также за соблюдение иных требований, установленных настоящим Федеральным законом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7" w:history="1">
        <w:r>
          <w:rPr>
            <w:rFonts w:ascii="Calibri" w:hAnsi="Calibri" w:cs="Calibri"/>
            <w:color w:val="0000FF"/>
          </w:rPr>
          <w:t>часть 6 статьи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После проведения технического осмотра оператором технического осмотра выдается диагностическая карта, содержащая сведения о соответствии или несоответствии транспортного средства обязательным требованиям безопасности транспортных средств</w:t>
      </w:r>
      <w:proofErr w:type="gramStart"/>
      <w:r>
        <w:rPr>
          <w:rFonts w:ascii="Calibri" w:hAnsi="Calibri" w:cs="Calibri"/>
        </w:rPr>
        <w:t>.";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4) в </w:t>
      </w:r>
      <w:hyperlink r:id="rId28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>: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"а" пункта 4 статьи 3 вступает в силу с 1 января 2013 года (</w:t>
      </w:r>
      <w:hyperlink w:anchor="Par167" w:history="1">
        <w:r>
          <w:rPr>
            <w:rFonts w:ascii="Calibri" w:hAnsi="Calibri" w:cs="Calibri"/>
            <w:color w:val="0000FF"/>
          </w:rPr>
          <w:t>пункт 5 статьи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 xml:space="preserve">а) в </w:t>
      </w:r>
      <w:hyperlink r:id="rId2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слова "по истечении срока, установленного частью 1 статьи 32 настоящего Федерального закона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3 следующего содержания: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Операторы технического осмотра,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транспорта,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</w:t>
      </w:r>
      <w:proofErr w:type="gramStart"/>
      <w:r>
        <w:rPr>
          <w:rFonts w:ascii="Calibri" w:hAnsi="Calibri" w:cs="Calibri"/>
        </w:rPr>
        <w:t>.";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5) в </w:t>
      </w:r>
      <w:hyperlink r:id="rId31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>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"2) утверждение правил заполнения диагностической карты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"б" пункта 5 статьи 3 вступает в силу с 1 января 2013 года (</w:t>
      </w:r>
      <w:hyperlink w:anchor="Par167" w:history="1">
        <w:r>
          <w:rPr>
            <w:rFonts w:ascii="Calibri" w:hAnsi="Calibri" w:cs="Calibri"/>
            <w:color w:val="0000FF"/>
          </w:rPr>
          <w:t>пункт 5 статьи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"/>
      <w:bookmarkEnd w:id="5"/>
      <w:r>
        <w:rPr>
          <w:rFonts w:ascii="Calibri" w:hAnsi="Calibri" w:cs="Calibri"/>
        </w:rPr>
        <w:t xml:space="preserve">б) </w:t>
      </w:r>
      <w:hyperlink r:id="rId33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"5) установление порядка учета, хранения, передачи и уничтожения диагностических карт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34" w:history="1">
        <w:r>
          <w:rPr>
            <w:rFonts w:ascii="Calibri" w:hAnsi="Calibri" w:cs="Calibri"/>
            <w:color w:val="0000FF"/>
          </w:rPr>
          <w:t>пункт 10 статьи 10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35" w:history="1">
        <w:r>
          <w:rPr>
            <w:rFonts w:ascii="Calibri" w:hAnsi="Calibri" w:cs="Calibri"/>
            <w:color w:val="0000FF"/>
          </w:rPr>
          <w:t>часть 2 статьи 11</w:t>
        </w:r>
      </w:hyperlink>
      <w:r>
        <w:rPr>
          <w:rFonts w:ascii="Calibri" w:hAnsi="Calibri" w:cs="Calibri"/>
        </w:rPr>
        <w:t xml:space="preserve"> дополнить пунктом 4 следующего содержания: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"4) наличие договора с производителем и (или) импортером (дистрибьютором) транспортных средств на сервисное обслуживание таких транспортных средств в случае, если заявителем является дилер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36" w:history="1">
        <w:r>
          <w:rPr>
            <w:rFonts w:ascii="Calibri" w:hAnsi="Calibri" w:cs="Calibri"/>
            <w:color w:val="0000FF"/>
          </w:rPr>
          <w:t>статье 12</w:t>
        </w:r>
      </w:hyperlink>
      <w:r>
        <w:rPr>
          <w:rFonts w:ascii="Calibri" w:hAnsi="Calibri" w:cs="Calibri"/>
        </w:rPr>
        <w:t>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7" w:history="1">
        <w:r>
          <w:rPr>
            <w:rFonts w:ascii="Calibri" w:hAnsi="Calibri" w:cs="Calibri"/>
            <w:color w:val="0000FF"/>
          </w:rPr>
          <w:t>пункт 8 части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"8) сведения о количестве выданных оператором технического осмотра диагностических карт с указанием номеров таких документов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8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>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"6) фамилия, имя и в случае, если имеется, отчество технического эксперта, принявшего решение о выдаче диагностической карты, содержащей сведения о соответствии транспортного средства обязательным требованиям безопасности транспортных средств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r:id="rId41" w:history="1">
        <w:r>
          <w:rPr>
            <w:rFonts w:ascii="Calibri" w:hAnsi="Calibri" w:cs="Calibri"/>
            <w:color w:val="0000FF"/>
          </w:rPr>
          <w:t>статье 14</w:t>
        </w:r>
      </w:hyperlink>
      <w:r>
        <w:rPr>
          <w:rFonts w:ascii="Calibri" w:hAnsi="Calibri" w:cs="Calibri"/>
        </w:rPr>
        <w:t>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2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после слов "технического осмотра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"за исключением случая оказания услуг по проведению технического осмотра транспортных средств дилером,";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"талона технического осмотра или международного сертификата технического осмотра" заменить словами "диагностической карты";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44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"4) обеспечивать учет, хранение и уничтожение диагностических карт в порядке, </w:t>
      </w:r>
      <w:r>
        <w:rPr>
          <w:rFonts w:ascii="Calibri" w:hAnsi="Calibri" w:cs="Calibri"/>
        </w:rPr>
        <w:lastRenderedPageBreak/>
        <w:t>установленном уполномоченным федеральным органом исполнительной власти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45" w:history="1">
        <w:r>
          <w:rPr>
            <w:rFonts w:ascii="Calibri" w:hAnsi="Calibri" w:cs="Calibri"/>
            <w:color w:val="0000FF"/>
          </w:rPr>
          <w:t>часть 5 статьи 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 </w:t>
      </w:r>
      <w:proofErr w:type="gramStart"/>
      <w:r>
        <w:rPr>
          <w:rFonts w:ascii="Calibri" w:hAnsi="Calibri" w:cs="Calibri"/>
        </w:rPr>
        <w:t>Владелец транспортного средства обязан представить его для проведения технического осмотра в течение срока действия диагностической карты.";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46" w:history="1">
        <w:r>
          <w:rPr>
            <w:rFonts w:ascii="Calibri" w:hAnsi="Calibri" w:cs="Calibri"/>
            <w:color w:val="0000FF"/>
          </w:rPr>
          <w:t>часть 2 статьи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средства, в том числе с учетом стоимости отдельных технологических операций.";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r:id="rId47" w:history="1">
        <w:r>
          <w:rPr>
            <w:rFonts w:ascii="Calibri" w:hAnsi="Calibri" w:cs="Calibri"/>
            <w:color w:val="0000FF"/>
          </w:rPr>
          <w:t>статье 17</w:t>
        </w:r>
      </w:hyperlink>
      <w:r>
        <w:rPr>
          <w:rFonts w:ascii="Calibri" w:hAnsi="Calibri" w:cs="Calibri"/>
        </w:rPr>
        <w:t>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8" w:history="1">
        <w:r>
          <w:rPr>
            <w:rFonts w:ascii="Calibri" w:hAnsi="Calibri" w:cs="Calibri"/>
            <w:color w:val="0000FF"/>
          </w:rPr>
          <w:t>часть 6</w:t>
        </w:r>
      </w:hyperlink>
      <w:r>
        <w:rPr>
          <w:rFonts w:ascii="Calibri" w:hAnsi="Calibri" w:cs="Calibri"/>
        </w:rPr>
        <w:t xml:space="preserve"> после слов "является публичным" дополнить словами ", за исключением случаев заключения договоров дилером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9" w:history="1">
        <w:r>
          <w:rPr>
            <w:rFonts w:ascii="Calibri" w:hAnsi="Calibri" w:cs="Calibri"/>
            <w:color w:val="0000FF"/>
          </w:rPr>
          <w:t>часть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"7. </w:t>
      </w:r>
      <w:proofErr w:type="gramStart"/>
      <w:r>
        <w:rPr>
          <w:rFonts w:ascii="Calibri" w:hAnsi="Calibri" w:cs="Calibri"/>
        </w:rPr>
        <w:t>Техническое диагностирование осуществляется техническими экспертами, ответственными за его проведение и принимающими решение о выдаче диагностической карты, содержащей сведения о соответствии транспортного средства обязательным требованиям безопасности транспортных средств.";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50" w:history="1">
        <w:r>
          <w:rPr>
            <w:rFonts w:ascii="Calibri" w:hAnsi="Calibri" w:cs="Calibri"/>
            <w:color w:val="0000FF"/>
          </w:rPr>
          <w:t>статью 19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19. Диагностическая карта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средств. Диагностическая карта, содержащая заключение о возможности эксплуатации транспортного средства, должна содержать срок ее действия, а диагностическая карта, содержащая заключение о невозможности эксплуатации транспортного средства, - перечень не соответствующих обязательным требованиям безопасности транспортных средств выявленных неисправностей.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Диагностическая карта заверяется подписью технического эксперта, проводившего проверку технического состояния транспортного средства.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Диагностическая карта составляется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представителю, другой хранится у оператора технического осмотра в течение не менее чем три года. Диагностическая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в ней в течение не менее чем пять лет.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Диагностическая карта является документом строгой отчетности.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течение срока действия диагностической карты, содержащей сведения о соответствии транспортного средства обязательным требованиям безопасности транспортных средств, изменился владелец транспортного средства (приобретение в собственность, получение в хозяйственное ведение или оперативное управление и тому подобное), данная диагностическая карта считается действующей до момента истечения указанного в ней срока.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Форма диагностической карты утверждается Правительством Российской Федерации, правила заполнения диагностической карты утверждаются уполномоченным федеральным органом исполнительной власти.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сведений, содержащихся в единой автоматизированной информационной системе технического осмотра.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Дубликат диагностической карты выдается заявителю в день обращения.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За выдачу дубликата диагностической карты взимается плата в размере одной десятой предельного размера платы за проведение технического осмотра, установленного уполномоченным органом государственной власти субъекта Российской Федерации.";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51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и </w:t>
      </w:r>
      <w:hyperlink r:id="rId5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15) в </w:t>
      </w:r>
      <w:hyperlink r:id="rId53" w:history="1">
        <w:r>
          <w:rPr>
            <w:rFonts w:ascii="Calibri" w:hAnsi="Calibri" w:cs="Calibri"/>
            <w:color w:val="0000FF"/>
          </w:rPr>
          <w:t>статье 22</w:t>
        </w:r>
      </w:hyperlink>
      <w:r>
        <w:rPr>
          <w:rFonts w:ascii="Calibri" w:hAnsi="Calibri" w:cs="Calibri"/>
        </w:rPr>
        <w:t>: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"а" пункта 15 статьи 3 вступает в силу с 1 января 2013 года (</w:t>
      </w:r>
      <w:hyperlink w:anchor="Par167" w:history="1">
        <w:r>
          <w:rPr>
            <w:rFonts w:ascii="Calibri" w:hAnsi="Calibri" w:cs="Calibri"/>
            <w:color w:val="0000FF"/>
          </w:rPr>
          <w:t>пункт 5 статьи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4"/>
      <w:bookmarkEnd w:id="6"/>
      <w:r>
        <w:rPr>
          <w:rFonts w:ascii="Calibri" w:hAnsi="Calibri" w:cs="Calibri"/>
        </w:rPr>
        <w:t xml:space="preserve">а) </w:t>
      </w:r>
      <w:hyperlink r:id="rId54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Контроль за деятельностью операторов технического осмотра осуществляется указанным в части 1 статьи 5 настоящего Федерального закона профессиональным объединением страховщиков в порядке, установленном по представлению данного профессионального объединения страховщиков федеральным органом исполнительной власти, указанным в статье 23 настоящего Федерального закона</w:t>
      </w:r>
      <w:proofErr w:type="gramStart"/>
      <w:r>
        <w:rPr>
          <w:rFonts w:ascii="Calibri" w:hAnsi="Calibri" w:cs="Calibri"/>
        </w:rPr>
        <w:t>.";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б) </w:t>
      </w:r>
      <w:hyperlink r:id="rId55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заявителя, представившего заявление о предоставлении аттестата аккредитации, проводится документарная проверка. Основанием для проведения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аккредитации. </w:t>
      </w:r>
      <w:proofErr w:type="gramStart"/>
      <w:r>
        <w:rPr>
          <w:rFonts w:ascii="Calibri" w:hAnsi="Calibri" w:cs="Calibri"/>
        </w:rPr>
        <w:t>В случае, если при проведении соответствующей документарной проверки заявителя возникают обоснованные сомнения в достоверности сведений, содержащихся в представленных заявлении и документах, подтверждающих соответствие заявителя требованиям аккредитации, профессиональное объединение страховщиков вправе провести выездную проверку заявителя.";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56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оператора технического осмотра, представившего заявление о переоформлении аттестата аккредитации, проводится документарная проверка. В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случае основанием для проведения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аккредитации.";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57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после слова "документарной" дополнить словами "или выездной", слова "заявителя или" заменить словами "заявителя либо документарной проверки";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58" w:history="1">
        <w:r>
          <w:rPr>
            <w:rFonts w:ascii="Calibri" w:hAnsi="Calibri" w:cs="Calibri"/>
            <w:color w:val="0000FF"/>
          </w:rPr>
          <w:t>часть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оператора технического осмотра проводятся документарные проверки и (или) выездные проверки. </w:t>
      </w:r>
      <w:proofErr w:type="gramStart"/>
      <w:r>
        <w:rPr>
          <w:rFonts w:ascii="Calibri" w:hAnsi="Calibri" w:cs="Calibri"/>
        </w:rPr>
        <w:t>Основанием для проведения документарной проверки и (или) выездной проверки оператора технического осмотра является поступившее в указанное в части 1 статьи 5 настоящего Федерального закона профессиональное объединение страховщиков заявление гражданина, юридического лица, государственного органа или органа местного самоуправления о нарушении оператором технического осмотра требований аккредитации и (или) правил проведения технического осмотра.";</w:t>
      </w:r>
      <w:proofErr w:type="gramEnd"/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"е" пункта 15 статьи 3 вступает в силу с 1 октября 2012 года (</w:t>
      </w:r>
      <w:hyperlink w:anchor="Par166" w:history="1">
        <w:r>
          <w:rPr>
            <w:rFonts w:ascii="Calibri" w:hAnsi="Calibri" w:cs="Calibri"/>
            <w:color w:val="0000FF"/>
          </w:rPr>
          <w:t>пункт 4 статьи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7"/>
      <w:bookmarkEnd w:id="7"/>
      <w:r>
        <w:rPr>
          <w:rFonts w:ascii="Calibri" w:hAnsi="Calibri" w:cs="Calibri"/>
        </w:rPr>
        <w:t xml:space="preserve">е) </w:t>
      </w:r>
      <w:hyperlink r:id="rId59" w:history="1">
        <w:r>
          <w:rPr>
            <w:rFonts w:ascii="Calibri" w:hAnsi="Calibri" w:cs="Calibri"/>
            <w:color w:val="0000FF"/>
          </w:rPr>
          <w:t>часть 10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16 статьи 3 вступил в силу с 30 августа 2012 года (</w:t>
      </w:r>
      <w:hyperlink w:anchor="Par165" w:history="1">
        <w:r>
          <w:rPr>
            <w:rFonts w:ascii="Calibri" w:hAnsi="Calibri" w:cs="Calibri"/>
            <w:color w:val="0000FF"/>
          </w:rPr>
          <w:t>пункт 3 статьи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2"/>
      <w:bookmarkEnd w:id="8"/>
      <w:r>
        <w:rPr>
          <w:rFonts w:ascii="Calibri" w:hAnsi="Calibri" w:cs="Calibri"/>
        </w:rPr>
        <w:t xml:space="preserve">16) </w:t>
      </w:r>
      <w:hyperlink r:id="rId60" w:history="1">
        <w:r>
          <w:rPr>
            <w:rFonts w:ascii="Calibri" w:hAnsi="Calibri" w:cs="Calibri"/>
            <w:color w:val="0000FF"/>
          </w:rPr>
          <w:t>подпункт "б" пункта 4 статьи 27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61" w:history="1">
        <w:r>
          <w:rPr>
            <w:rFonts w:ascii="Calibri" w:hAnsi="Calibri" w:cs="Calibri"/>
            <w:color w:val="0000FF"/>
          </w:rPr>
          <w:t>абзацы четвертый</w:t>
        </w:r>
      </w:hyperlink>
      <w:r>
        <w:rPr>
          <w:rFonts w:ascii="Calibri" w:hAnsi="Calibri" w:cs="Calibri"/>
        </w:rPr>
        <w:t xml:space="preserve"> и </w:t>
      </w:r>
      <w:hyperlink r:id="rId62" w:history="1">
        <w:r>
          <w:rPr>
            <w:rFonts w:ascii="Calibri" w:hAnsi="Calibri" w:cs="Calibri"/>
            <w:color w:val="0000FF"/>
          </w:rPr>
          <w:t>пятый подпункта "а" пункта 5 статьи 29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18 статьи 3 вступил в силу с 30 августа 2012 года (</w:t>
      </w:r>
      <w:hyperlink w:anchor="Par165" w:history="1">
        <w:r>
          <w:rPr>
            <w:rFonts w:ascii="Calibri" w:hAnsi="Calibri" w:cs="Calibri"/>
            <w:color w:val="0000FF"/>
          </w:rPr>
          <w:t>пункт 3 статьи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8"/>
      <w:bookmarkEnd w:id="9"/>
      <w:r>
        <w:rPr>
          <w:rFonts w:ascii="Calibri" w:hAnsi="Calibri" w:cs="Calibri"/>
        </w:rPr>
        <w:t xml:space="preserve">18) </w:t>
      </w:r>
      <w:hyperlink r:id="rId63" w:history="1">
        <w:r>
          <w:rPr>
            <w:rFonts w:ascii="Calibri" w:hAnsi="Calibri" w:cs="Calibri"/>
            <w:color w:val="0000FF"/>
          </w:rPr>
          <w:t>часть 4 статьи 33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"4. </w:t>
      </w:r>
      <w:hyperlink r:id="rId64" w:history="1">
        <w:r>
          <w:rPr>
            <w:rFonts w:ascii="Calibri" w:hAnsi="Calibri" w:cs="Calibri"/>
            <w:color w:val="0000FF"/>
          </w:rPr>
          <w:t>Подпункт 41 пункта 1 статьи 333.33</w:t>
        </w:r>
      </w:hyperlink>
      <w:r>
        <w:rPr>
          <w:rFonts w:ascii="Calibri" w:hAnsi="Calibri" w:cs="Calibri"/>
        </w:rPr>
        <w:t xml:space="preserve"> части второй Налогового кодекса Российской </w:t>
      </w:r>
      <w:r>
        <w:rPr>
          <w:rFonts w:ascii="Calibri" w:hAnsi="Calibri" w:cs="Calibri"/>
        </w:rPr>
        <w:lastRenderedPageBreak/>
        <w:t>Федерации (в редакции настоящего Федерального закона) применяется до 1 января 2014 года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4 вступила в силу с 30 августа 2012 года (</w:t>
      </w:r>
      <w:hyperlink w:anchor="Par165" w:history="1">
        <w:r>
          <w:rPr>
            <w:rFonts w:ascii="Calibri" w:hAnsi="Calibri" w:cs="Calibri"/>
            <w:color w:val="0000FF"/>
          </w:rPr>
          <w:t>пункт 3 статьи 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55"/>
      <w:bookmarkEnd w:id="10"/>
      <w:r>
        <w:rPr>
          <w:rFonts w:ascii="Calibri" w:hAnsi="Calibri" w:cs="Calibri"/>
        </w:rPr>
        <w:t>Статья 4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r:id="rId65" w:history="1">
        <w:r>
          <w:rPr>
            <w:rFonts w:ascii="Calibri" w:hAnsi="Calibri" w:cs="Calibri"/>
            <w:color w:val="0000FF"/>
          </w:rPr>
          <w:t>абзац восемьдесят третий пункта 11 статьи 2</w:t>
        </w:r>
      </w:hyperlink>
      <w:r>
        <w:rPr>
          <w:rFonts w:ascii="Calibri" w:hAnsi="Calibri" w:cs="Calibri"/>
        </w:rPr>
        <w:t xml:space="preserve"> Федерального закона от 27 декабря 2009 года N 374-ФЗ "О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 с</w:t>
      </w:r>
      <w:proofErr w:type="gramEnd"/>
      <w:r>
        <w:rPr>
          <w:rFonts w:ascii="Calibri" w:hAnsi="Calibri" w:cs="Calibri"/>
        </w:rPr>
        <w:t xml:space="preserve"> производством и оборотом этилового спирта, алкогольной и спиртосодержащей продукции" (Собрание законодательства Российской Федерации, 2009, N 52, ст. 6450);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</w:t>
      </w:r>
      <w:hyperlink r:id="rId66" w:history="1">
        <w:r>
          <w:rPr>
            <w:rFonts w:ascii="Calibri" w:hAnsi="Calibri" w:cs="Calibri"/>
            <w:color w:val="0000FF"/>
          </w:rPr>
          <w:t>пункт 12 статьи 1</w:t>
        </w:r>
      </w:hyperlink>
      <w:r>
        <w:rPr>
          <w:rFonts w:ascii="Calibri" w:hAnsi="Calibri" w:cs="Calibri"/>
        </w:rPr>
        <w:t xml:space="preserve"> Федерального закона от 21 ноября 2011 года N 330-ФЗ "О внесении изменений в часть вторую Налогового кодекса Российской Федерации, статью 15 Закона Российской Федерации "О статусе судей в Российской Федерации" и признании утратившими силу отдельных положений законодательных актов Российской Федерации" (Собрание законодательства Российской Федерации, 2011, N 48, ст. 6731).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61"/>
      <w:bookmarkEnd w:id="11"/>
      <w:r>
        <w:rPr>
          <w:rFonts w:ascii="Calibri" w:hAnsi="Calibri" w:cs="Calibri"/>
        </w:rPr>
        <w:t>Статья 5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4"/>
      <w:bookmarkEnd w:id="12"/>
      <w:r>
        <w:rPr>
          <w:rFonts w:ascii="Calibri" w:hAnsi="Calibri" w:cs="Calibri"/>
        </w:rPr>
        <w:t xml:space="preserve">2. </w:t>
      </w:r>
      <w:hyperlink w:anchor="Par40" w:history="1">
        <w:r>
          <w:rPr>
            <w:rFonts w:ascii="Calibri" w:hAnsi="Calibri" w:cs="Calibri"/>
            <w:color w:val="0000FF"/>
          </w:rPr>
          <w:t>Пункт 2 статьи 2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десяти дней после дня официального опубликования настоящего Федерального закона.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65"/>
      <w:bookmarkEnd w:id="13"/>
      <w:r>
        <w:rPr>
          <w:rFonts w:ascii="Calibri" w:hAnsi="Calibri" w:cs="Calibri"/>
        </w:rPr>
        <w:t xml:space="preserve">3. </w:t>
      </w:r>
      <w:hyperlink w:anchor="Par23" w:history="1">
        <w:r>
          <w:rPr>
            <w:rFonts w:ascii="Calibri" w:hAnsi="Calibri" w:cs="Calibri"/>
            <w:color w:val="0000FF"/>
          </w:rPr>
          <w:t>Статья 1</w:t>
        </w:r>
      </w:hyperlink>
      <w:r>
        <w:rPr>
          <w:rFonts w:ascii="Calibri" w:hAnsi="Calibri" w:cs="Calibri"/>
        </w:rPr>
        <w:t xml:space="preserve">, </w:t>
      </w:r>
      <w:hyperlink w:anchor="Par142" w:history="1">
        <w:r>
          <w:rPr>
            <w:rFonts w:ascii="Calibri" w:hAnsi="Calibri" w:cs="Calibri"/>
            <w:color w:val="0000FF"/>
          </w:rPr>
          <w:t>пункты 16</w:t>
        </w:r>
      </w:hyperlink>
      <w:r>
        <w:rPr>
          <w:rFonts w:ascii="Calibri" w:hAnsi="Calibri" w:cs="Calibri"/>
        </w:rPr>
        <w:t xml:space="preserve"> и </w:t>
      </w:r>
      <w:hyperlink w:anchor="Par148" w:history="1">
        <w:r>
          <w:rPr>
            <w:rFonts w:ascii="Calibri" w:hAnsi="Calibri" w:cs="Calibri"/>
            <w:color w:val="0000FF"/>
          </w:rPr>
          <w:t>18 статьи 3</w:t>
        </w:r>
      </w:hyperlink>
      <w:r>
        <w:rPr>
          <w:rFonts w:ascii="Calibri" w:hAnsi="Calibri" w:cs="Calibri"/>
        </w:rPr>
        <w:t xml:space="preserve"> и </w:t>
      </w:r>
      <w:hyperlink w:anchor="Par155" w:history="1">
        <w:r>
          <w:rPr>
            <w:rFonts w:ascii="Calibri" w:hAnsi="Calibri" w:cs="Calibri"/>
            <w:color w:val="0000FF"/>
          </w:rPr>
          <w:t>статья 4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одного месяца со дня официального опубликования настоящего Федерального закона.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66"/>
      <w:bookmarkEnd w:id="14"/>
      <w:r>
        <w:rPr>
          <w:rFonts w:ascii="Calibri" w:hAnsi="Calibri" w:cs="Calibri"/>
        </w:rPr>
        <w:t xml:space="preserve">4. </w:t>
      </w:r>
      <w:hyperlink w:anchor="Par137" w:history="1">
        <w:r>
          <w:rPr>
            <w:rFonts w:ascii="Calibri" w:hAnsi="Calibri" w:cs="Calibri"/>
            <w:color w:val="0000FF"/>
          </w:rPr>
          <w:t>Подпункт "е" пункта 15 статьи 3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октября 2012 года.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67"/>
      <w:bookmarkEnd w:id="15"/>
      <w:r>
        <w:rPr>
          <w:rFonts w:ascii="Calibri" w:hAnsi="Calibri" w:cs="Calibri"/>
        </w:rPr>
        <w:t xml:space="preserve">5. </w:t>
      </w:r>
      <w:hyperlink w:anchor="Par69" w:history="1">
        <w:r>
          <w:rPr>
            <w:rFonts w:ascii="Calibri" w:hAnsi="Calibri" w:cs="Calibri"/>
            <w:color w:val="0000FF"/>
          </w:rPr>
          <w:t>Подпункт "а" пункта 4</w:t>
        </w:r>
      </w:hyperlink>
      <w:r>
        <w:rPr>
          <w:rFonts w:ascii="Calibri" w:hAnsi="Calibri" w:cs="Calibri"/>
        </w:rPr>
        <w:t xml:space="preserve">, </w:t>
      </w:r>
      <w:hyperlink w:anchor="Par79" w:history="1">
        <w:r>
          <w:rPr>
            <w:rFonts w:ascii="Calibri" w:hAnsi="Calibri" w:cs="Calibri"/>
            <w:color w:val="0000FF"/>
          </w:rPr>
          <w:t>подпункт "б" пункта 5</w:t>
        </w:r>
      </w:hyperlink>
      <w:r>
        <w:rPr>
          <w:rFonts w:ascii="Calibri" w:hAnsi="Calibri" w:cs="Calibri"/>
        </w:rPr>
        <w:t xml:space="preserve"> и </w:t>
      </w:r>
      <w:hyperlink w:anchor="Par124" w:history="1">
        <w:r>
          <w:rPr>
            <w:rFonts w:ascii="Calibri" w:hAnsi="Calibri" w:cs="Calibri"/>
            <w:color w:val="0000FF"/>
          </w:rPr>
          <w:t>подпункт "а" пункта 15 статьи 3</w:t>
        </w:r>
      </w:hyperlink>
      <w:r>
        <w:rPr>
          <w:rFonts w:ascii="Calibri" w:hAnsi="Calibri" w:cs="Calibri"/>
        </w:rPr>
        <w:t xml:space="preserve"> настоящего Федерального закона вступают в силу с 1 января 2013 года.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Положения </w:t>
      </w:r>
      <w:hyperlink r:id="rId67" w:history="1">
        <w:r>
          <w:rPr>
            <w:rFonts w:ascii="Calibri" w:hAnsi="Calibri" w:cs="Calibri"/>
            <w:color w:val="0000FF"/>
          </w:rPr>
          <w:t>подпункта "е" пункта 3 статьи 15</w:t>
        </w:r>
      </w:hyperlink>
      <w:r>
        <w:rPr>
          <w:rFonts w:ascii="Calibri" w:hAnsi="Calibri" w:cs="Calibri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(в редакции настоящего Федерального закона) распространяют свое действие на правоотношения, возникшие с 1 января 2012 года.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 случае заключения договора обязательного страхования с учетом положений </w:t>
      </w:r>
      <w:hyperlink r:id="rId68" w:history="1">
        <w:r>
          <w:rPr>
            <w:rFonts w:ascii="Calibri" w:hAnsi="Calibri" w:cs="Calibri"/>
            <w:color w:val="0000FF"/>
          </w:rPr>
          <w:t>подпункта "б" пункта 3 статьи 10</w:t>
        </w:r>
      </w:hyperlink>
      <w:r>
        <w:rPr>
          <w:rFonts w:ascii="Calibri" w:hAnsi="Calibri" w:cs="Calibri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коэффициент страховых тарифов в зависимости от срока страхования устанавливается по правилам определения коэффициента страховых тарифов в зависимости от срока страхования, если он определяется при заключении договора обязательного страхования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69" w:history="1">
        <w:r>
          <w:rPr>
            <w:rFonts w:ascii="Calibri" w:hAnsi="Calibri" w:cs="Calibri"/>
            <w:color w:val="0000FF"/>
          </w:rPr>
          <w:t>подпунктом "а" пункта 3 статьи 10</w:t>
        </w:r>
      </w:hyperlink>
      <w:r>
        <w:rPr>
          <w:rFonts w:ascii="Calibri" w:hAnsi="Calibri" w:cs="Calibri"/>
        </w:rPr>
        <w:t xml:space="preserve"> указанного Федерального закона при условии, что иное не установлено Правительством Российской Федерации.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До 1 августа 2015 года при заключении договора обязательного страхования гражданской ответственности владельцев транспортных средств наряду с </w:t>
      </w:r>
      <w:hyperlink r:id="rId70" w:history="1">
        <w:r>
          <w:rPr>
            <w:rFonts w:ascii="Calibri" w:hAnsi="Calibri" w:cs="Calibri"/>
            <w:color w:val="0000FF"/>
          </w:rPr>
          <w:t>диагностической картой</w:t>
        </w:r>
      </w:hyperlink>
      <w:r>
        <w:rPr>
          <w:rFonts w:ascii="Calibri" w:hAnsi="Calibri" w:cs="Calibri"/>
        </w:rPr>
        <w:t>, содержащей сведения о соответствии транспортного средства обязательным требованиям безопасности транспортных средств, допускается предъявление талона технического осмотра или талона о прохождении государственного технического осмотра транспортного средства, выданных до дня вступления в силу настоящего Федерального закона.</w:t>
      </w:r>
      <w:proofErr w:type="gramEnd"/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</w:t>
      </w:r>
      <w:proofErr w:type="gramStart"/>
      <w:r>
        <w:rPr>
          <w:rFonts w:ascii="Calibri" w:hAnsi="Calibri" w:cs="Calibri"/>
        </w:rPr>
        <w:t xml:space="preserve">Профессиональное объединение страховщиков, указанное в </w:t>
      </w:r>
      <w:hyperlink r:id="rId71" w:history="1">
        <w:r>
          <w:rPr>
            <w:rFonts w:ascii="Calibri" w:hAnsi="Calibri" w:cs="Calibri"/>
            <w:color w:val="0000FF"/>
          </w:rPr>
          <w:t>части 1 статьи 5</w:t>
        </w:r>
      </w:hyperlink>
      <w:r>
        <w:rPr>
          <w:rFonts w:ascii="Calibri" w:hAnsi="Calibri" w:cs="Calibri"/>
        </w:rPr>
        <w:t xml:space="preserve"> Федерального закона от 1 июля 2011 года N 170-ФЗ "О техническом осмотре транспортных средств и о внесении изменений в отдельные законодательные акты Российской Федерации", обязано представить проект порядка осуществления контроля за деятельностью операторов технического осмотра в федеральный орган исполнительной власти, предусмотренный в </w:t>
      </w:r>
      <w:hyperlink r:id="rId72" w:history="1">
        <w:r>
          <w:rPr>
            <w:rFonts w:ascii="Calibri" w:hAnsi="Calibri" w:cs="Calibri"/>
            <w:color w:val="0000FF"/>
          </w:rPr>
          <w:t>статье 23</w:t>
        </w:r>
      </w:hyperlink>
      <w:r>
        <w:rPr>
          <w:rFonts w:ascii="Calibri" w:hAnsi="Calibri" w:cs="Calibri"/>
        </w:rPr>
        <w:t xml:space="preserve"> указанного Федерального закона, в течение двух месяцев</w:t>
      </w:r>
      <w:proofErr w:type="gramEnd"/>
      <w:r>
        <w:rPr>
          <w:rFonts w:ascii="Calibri" w:hAnsi="Calibri" w:cs="Calibri"/>
        </w:rPr>
        <w:t xml:space="preserve"> со дня опубликования настоящего Федерального закона.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июля 2012 года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130-ФЗ</w:t>
      </w: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5A94" w:rsidRDefault="00E75A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5A94" w:rsidRDefault="00E75A9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778B" w:rsidRDefault="002D778B">
      <w:bookmarkStart w:id="16" w:name="_GoBack"/>
      <w:bookmarkEnd w:id="16"/>
    </w:p>
    <w:sectPr w:rsidR="002D778B" w:rsidSect="007A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94"/>
    <w:rsid w:val="002D778B"/>
    <w:rsid w:val="00E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1DC4036C7B608A65D9709516194D6838A52E39C6CDC8FE0E1EBA0DF324762B2EF45040E4GCw1G" TargetMode="External"/><Relationship Id="rId18" Type="http://schemas.openxmlformats.org/officeDocument/2006/relationships/hyperlink" Target="consultantplus://offline/ref=9B1DC4036C7B608A65D9709516194D6838A62A3FC5C5C8FE0E1EBA0DF324762B2EF45040E3C91AE5G5w8G" TargetMode="External"/><Relationship Id="rId26" Type="http://schemas.openxmlformats.org/officeDocument/2006/relationships/hyperlink" Target="consultantplus://offline/ref=9B1DC4036C7B608A65D9709516194D6838A62A3FC5C5C8FE0E1EBA0DF324762B2EF45040E3C91AE1G5w0G" TargetMode="External"/><Relationship Id="rId39" Type="http://schemas.openxmlformats.org/officeDocument/2006/relationships/hyperlink" Target="consultantplus://offline/ref=9B1DC4036C7B608A65D9709516194D6838A62A3FC5C5C8FE0E1EBA0DF324762B2EF45040E3C91BE7G5w6G" TargetMode="External"/><Relationship Id="rId21" Type="http://schemas.openxmlformats.org/officeDocument/2006/relationships/hyperlink" Target="consultantplus://offline/ref=9B1DC4036C7B608A65D9709516194D6838A62A3FC5C5C8FE0E1EBA0DF324762B2EF45040E3C91AE4G5w4G" TargetMode="External"/><Relationship Id="rId34" Type="http://schemas.openxmlformats.org/officeDocument/2006/relationships/hyperlink" Target="consultantplus://offline/ref=9B1DC4036C7B608A65D9709516194D6838A62A3FC5C5C8FE0E1EBA0DF324762B2EF45040E3C91AECG5w3G" TargetMode="External"/><Relationship Id="rId42" Type="http://schemas.openxmlformats.org/officeDocument/2006/relationships/hyperlink" Target="consultantplus://offline/ref=9B1DC4036C7B608A65D9709516194D6838A62A3FC5C5C8FE0E1EBA0DF324762B2EF45040E3C91BE1G5w6G" TargetMode="External"/><Relationship Id="rId47" Type="http://schemas.openxmlformats.org/officeDocument/2006/relationships/hyperlink" Target="consultantplus://offline/ref=9B1DC4036C7B608A65D9709516194D6838A62A3FC5C5C8FE0E1EBA0DF324762B2EF45040E3C91BEDG5w7G" TargetMode="External"/><Relationship Id="rId50" Type="http://schemas.openxmlformats.org/officeDocument/2006/relationships/hyperlink" Target="consultantplus://offline/ref=9B1DC4036C7B608A65D9709516194D6838A62A3FC5C5C8FE0E1EBA0DF324762B2EF45040E3C918E5G5w5G" TargetMode="External"/><Relationship Id="rId55" Type="http://schemas.openxmlformats.org/officeDocument/2006/relationships/hyperlink" Target="consultantplus://offline/ref=9B1DC4036C7B608A65D9709516194D6838A62A3FC5C5C8FE0E1EBA0DF324762B2EF45040E3C918E6G5w2G" TargetMode="External"/><Relationship Id="rId63" Type="http://schemas.openxmlformats.org/officeDocument/2006/relationships/hyperlink" Target="consultantplus://offline/ref=9B1DC4036C7B608A65D9709516194D6838A72B3DCFC4C8FE0E1EBA0DF324762B2EF45040E3C919EDG5w9G" TargetMode="External"/><Relationship Id="rId68" Type="http://schemas.openxmlformats.org/officeDocument/2006/relationships/hyperlink" Target="consultantplus://offline/ref=9B1DC4036C7B608A65D9709516194D6838A72B3DC1C6C8FE0E1EBA0DF324762B2EF45043E1GCwFG" TargetMode="External"/><Relationship Id="rId7" Type="http://schemas.openxmlformats.org/officeDocument/2006/relationships/hyperlink" Target="consultantplus://offline/ref=9B1DC4036C7B608A65D9709516194D6838A72A3CC4C6C8FE0E1EBA0DF324762B2EF45047E4CAG1w2G" TargetMode="External"/><Relationship Id="rId71" Type="http://schemas.openxmlformats.org/officeDocument/2006/relationships/hyperlink" Target="consultantplus://offline/ref=9B1DC4036C7B608A65D9709516194D6838A12E3EC1CCC8FE0E1EBA0DF324762B2EF45040E3C91AE1G5w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1DC4036C7B608A65D9709516194D6838A52E39C6CDC8FE0E1EBA0DF324762B2EF45040EAGCw8G" TargetMode="External"/><Relationship Id="rId29" Type="http://schemas.openxmlformats.org/officeDocument/2006/relationships/hyperlink" Target="consultantplus://offline/ref=9B1DC4036C7B608A65D9709516194D6838A72B3EC0C4C8FE0E1EBA0DF324762B2EF45040E3C91AE0G5w1G" TargetMode="External"/><Relationship Id="rId11" Type="http://schemas.openxmlformats.org/officeDocument/2006/relationships/hyperlink" Target="consultantplus://offline/ref=9B1DC4036C7B608A65D9709516194D6838A52E39C6CDC8FE0E1EBA0DF3G2w4G" TargetMode="External"/><Relationship Id="rId24" Type="http://schemas.openxmlformats.org/officeDocument/2006/relationships/hyperlink" Target="consultantplus://offline/ref=9B1DC4036C7B608A65D9709516194D6838A62A3FC5C5C8FE0E1EBA0DF324762B2EF45040E3C91AE7G5w0G" TargetMode="External"/><Relationship Id="rId32" Type="http://schemas.openxmlformats.org/officeDocument/2006/relationships/hyperlink" Target="consultantplus://offline/ref=9B1DC4036C7B608A65D9709516194D6838A62A3FC5C5C8FE0E1EBA0DF324762B2EF45040E3C91AE3G5w4G" TargetMode="External"/><Relationship Id="rId37" Type="http://schemas.openxmlformats.org/officeDocument/2006/relationships/hyperlink" Target="consultantplus://offline/ref=9B1DC4036C7B608A65D9709516194D6838A62A3FC5C5C8FE0E1EBA0DF324762B2EF45040E3C91BE7G5w3G" TargetMode="External"/><Relationship Id="rId40" Type="http://schemas.openxmlformats.org/officeDocument/2006/relationships/hyperlink" Target="consultantplus://offline/ref=9B1DC4036C7B608A65D9709516194D6838A62A3FC5C5C8FE0E1EBA0DF324762B2EF45040E3C91BE7G5w8G" TargetMode="External"/><Relationship Id="rId45" Type="http://schemas.openxmlformats.org/officeDocument/2006/relationships/hyperlink" Target="consultantplus://offline/ref=9B1DC4036C7B608A65D9709516194D6838A62A3FC5C5C8FE0E1EBA0DF324762B2EF45040E3C91BEDG5w1G" TargetMode="External"/><Relationship Id="rId53" Type="http://schemas.openxmlformats.org/officeDocument/2006/relationships/hyperlink" Target="consultantplus://offline/ref=9B1DC4036C7B608A65D9709516194D6838A62A3FC5C5C8FE0E1EBA0DF324762B2EF45040E3C918E6G5w0G" TargetMode="External"/><Relationship Id="rId58" Type="http://schemas.openxmlformats.org/officeDocument/2006/relationships/hyperlink" Target="consultantplus://offline/ref=9B1DC4036C7B608A65D9709516194D6838A62A3FC5C5C8FE0E1EBA0DF324762B2EF45040E3C918E6G5w7G" TargetMode="External"/><Relationship Id="rId66" Type="http://schemas.openxmlformats.org/officeDocument/2006/relationships/hyperlink" Target="consultantplus://offline/ref=9B1DC4036C7B608A65D9709516194D6838A62931CFC7C8FE0E1EBA0DF324762B2EF45040E3C91BE4G5w2G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B1DC4036C7B608A65D9709516194D6838A72B3DC1C6C8FE0E1EBA0DF324762B2EF45043E2GCw0G" TargetMode="External"/><Relationship Id="rId23" Type="http://schemas.openxmlformats.org/officeDocument/2006/relationships/hyperlink" Target="consultantplus://offline/ref=9B1DC4036C7B608A65D9709516194D6838A62A3FC5C5C8FE0E1EBA0DF324762B2EF45040E3C91AE4G5w8G" TargetMode="External"/><Relationship Id="rId28" Type="http://schemas.openxmlformats.org/officeDocument/2006/relationships/hyperlink" Target="consultantplus://offline/ref=9B1DC4036C7B608A65D9709516194D6838A62A3FC5C5C8FE0E1EBA0DF324762B2EF45040E3C91AE1G5w8G" TargetMode="External"/><Relationship Id="rId36" Type="http://schemas.openxmlformats.org/officeDocument/2006/relationships/hyperlink" Target="consultantplus://offline/ref=9B1DC4036C7B608A65D9709516194D6838A62A3FC5C5C8FE0E1EBA0DF324762B2EF45040E3C91BE4G5w3G" TargetMode="External"/><Relationship Id="rId49" Type="http://schemas.openxmlformats.org/officeDocument/2006/relationships/hyperlink" Target="consultantplus://offline/ref=9B1DC4036C7B608A65D9709516194D6838A62A3FC5C5C8FE0E1EBA0DF324762B2EF45040E3C91BECG5w6G" TargetMode="External"/><Relationship Id="rId57" Type="http://schemas.openxmlformats.org/officeDocument/2006/relationships/hyperlink" Target="consultantplus://offline/ref=9B1DC4036C7B608A65D9709516194D6838A62A3FC5C5C8FE0E1EBA0DF324762B2EF45040E3C918E6G5w4G" TargetMode="External"/><Relationship Id="rId61" Type="http://schemas.openxmlformats.org/officeDocument/2006/relationships/hyperlink" Target="consultantplus://offline/ref=9B1DC4036C7B608A65D9709516194D6838A62A3FC5C5C8FE0E1EBA0DF324762B2EF45040E3C919E6G5w1G" TargetMode="External"/><Relationship Id="rId10" Type="http://schemas.openxmlformats.org/officeDocument/2006/relationships/hyperlink" Target="consultantplus://offline/ref=9B1DC4036C7B608A65D9709516194D6838A72A3CC4C6C8FE0E1EBA0DF324762B2EF45047E4CAG1w3G" TargetMode="External"/><Relationship Id="rId19" Type="http://schemas.openxmlformats.org/officeDocument/2006/relationships/hyperlink" Target="consultantplus://offline/ref=9B1DC4036C7B608A65D9709516194D6838A62A3FC5C5C8FE0E1EBA0DF324762B2EF45040E3C91AE4G5w3G" TargetMode="External"/><Relationship Id="rId31" Type="http://schemas.openxmlformats.org/officeDocument/2006/relationships/hyperlink" Target="consultantplus://offline/ref=9B1DC4036C7B608A65D9709516194D6838A62A3FC5C5C8FE0E1EBA0DF324762B2EF45040E3C91AE3G5w3G" TargetMode="External"/><Relationship Id="rId44" Type="http://schemas.openxmlformats.org/officeDocument/2006/relationships/hyperlink" Target="consultantplus://offline/ref=9B1DC4036C7B608A65D9709516194D6838A62A3FC5C5C8FE0E1EBA0DF324762B2EF45040E3C91BE0G5w1G" TargetMode="External"/><Relationship Id="rId52" Type="http://schemas.openxmlformats.org/officeDocument/2006/relationships/hyperlink" Target="consultantplus://offline/ref=9B1DC4036C7B608A65D9709516194D6838A62A3FC5C5C8FE0E1EBA0DF324762B2EF45040E3C918E7G5w9G" TargetMode="External"/><Relationship Id="rId60" Type="http://schemas.openxmlformats.org/officeDocument/2006/relationships/hyperlink" Target="consultantplus://offline/ref=9B1DC4036C7B608A65D9709516194D6838A72B3DCFC4C8FE0E1EBA0DF324762B2EF45040E3C918E2G5w4G" TargetMode="External"/><Relationship Id="rId65" Type="http://schemas.openxmlformats.org/officeDocument/2006/relationships/hyperlink" Target="consultantplus://offline/ref=9B1DC4036C7B608A65D9709516194D6838A62031C4CDC8FE0E1EBA0DF324762B2EF45040E3C918E7G5w8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DC4036C7B608A65D9709516194D6838A72A3CC4C6C8FE0E1EBA0DF324762B2EF45046E1C1G1w9G" TargetMode="External"/><Relationship Id="rId14" Type="http://schemas.openxmlformats.org/officeDocument/2006/relationships/hyperlink" Target="consultantplus://offline/ref=9B1DC4036C7B608A65D9709516194D6838A52E39C6CDC8FE0E1EBA0DF324762B2EF45040EBGCw9G" TargetMode="External"/><Relationship Id="rId22" Type="http://schemas.openxmlformats.org/officeDocument/2006/relationships/hyperlink" Target="consultantplus://offline/ref=9B1DC4036C7B608A65D9709516194D6838A62A3FC5C5C8FE0E1EBA0DF324762B2EF45040E3C91AE4G5w6G" TargetMode="External"/><Relationship Id="rId27" Type="http://schemas.openxmlformats.org/officeDocument/2006/relationships/hyperlink" Target="consultantplus://offline/ref=9B1DC4036C7B608A65D9709516194D6838A62A3FC5C5C8FE0E1EBA0DF324762B2EF45040E3C91AE1G5w9G" TargetMode="External"/><Relationship Id="rId30" Type="http://schemas.openxmlformats.org/officeDocument/2006/relationships/hyperlink" Target="consultantplus://offline/ref=9B1DC4036C7B608A65D9709516194D6838A62A3FC5C5C8FE0E1EBA0DF324762B2EF45040E3C91AE1G5w8G" TargetMode="External"/><Relationship Id="rId35" Type="http://schemas.openxmlformats.org/officeDocument/2006/relationships/hyperlink" Target="consultantplus://offline/ref=9B1DC4036C7B608A65D9709516194D6838A62A3FC5C5C8FE0E1EBA0DF324762B2EF45040E3C91AECG5w6G" TargetMode="External"/><Relationship Id="rId43" Type="http://schemas.openxmlformats.org/officeDocument/2006/relationships/hyperlink" Target="consultantplus://offline/ref=9B1DC4036C7B608A65D9709516194D6838A62A3FC5C5C8FE0E1EBA0DF324762B2EF45040E3C91BE1G5w9G" TargetMode="External"/><Relationship Id="rId48" Type="http://schemas.openxmlformats.org/officeDocument/2006/relationships/hyperlink" Target="consultantplus://offline/ref=9B1DC4036C7B608A65D9709516194D6838A62A3FC5C5C8FE0E1EBA0DF324762B2EF45040E3C91BECG5w7G" TargetMode="External"/><Relationship Id="rId56" Type="http://schemas.openxmlformats.org/officeDocument/2006/relationships/hyperlink" Target="consultantplus://offline/ref=9B1DC4036C7B608A65D9709516194D6838A62A3FC5C5C8FE0E1EBA0DF324762B2EF45040E3C918E6G5w5G" TargetMode="External"/><Relationship Id="rId64" Type="http://schemas.openxmlformats.org/officeDocument/2006/relationships/hyperlink" Target="consultantplus://offline/ref=9B1DC4036C7B608A65D9709516194D6838A32B30C0C5C8FE0E1EBA0DF324762B2EF45047E4CAG1w2G" TargetMode="External"/><Relationship Id="rId69" Type="http://schemas.openxmlformats.org/officeDocument/2006/relationships/hyperlink" Target="consultantplus://offline/ref=9B1DC4036C7B608A65D9709516194D6838A72B3DC1C6C8FE0E1EBA0DF324762B2EF45043E1GCwCG" TargetMode="External"/><Relationship Id="rId8" Type="http://schemas.openxmlformats.org/officeDocument/2006/relationships/hyperlink" Target="consultantplus://offline/ref=9B1DC4036C7B608A65D9709516194D6838A32D3AC7C0C8FE0E1EBA0DF324762B2EF45040GEw1G" TargetMode="External"/><Relationship Id="rId51" Type="http://schemas.openxmlformats.org/officeDocument/2006/relationships/hyperlink" Target="consultantplus://offline/ref=9B1DC4036C7B608A65D9709516194D6838A62A3FC5C5C8FE0E1EBA0DF324762B2EF45040E3C918E4G5w5G" TargetMode="External"/><Relationship Id="rId72" Type="http://schemas.openxmlformats.org/officeDocument/2006/relationships/hyperlink" Target="consultantplus://offline/ref=9B1DC4036C7B608A65D9709516194D6838A12E3EC1CCC8FE0E1EBA0DF324762B2EF45040E3C918E1G5w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1DC4036C7B608A65D9709516194D6838A52E39C6CDC8FE0E1EBA0DF324762B2EF45040E3C91BE7G5w6G" TargetMode="External"/><Relationship Id="rId17" Type="http://schemas.openxmlformats.org/officeDocument/2006/relationships/hyperlink" Target="consultantplus://offline/ref=9B1DC4036C7B608A65D9709516194D6838A62A3FC5C5C8FE0E1EBA0DF3G2w4G" TargetMode="External"/><Relationship Id="rId25" Type="http://schemas.openxmlformats.org/officeDocument/2006/relationships/hyperlink" Target="consultantplus://offline/ref=9B1DC4036C7B608A65D9709516194D6838A62A3FC5C5C8FE0E1EBA0DF324762B2EF45040E3C91AE5G5w8G" TargetMode="External"/><Relationship Id="rId33" Type="http://schemas.openxmlformats.org/officeDocument/2006/relationships/hyperlink" Target="consultantplus://offline/ref=9B1DC4036C7B608A65D9709516194D6838A72B3EC0C4C8FE0E1EBA0DF324762B2EF45040E3C91AE3G5w9G" TargetMode="External"/><Relationship Id="rId38" Type="http://schemas.openxmlformats.org/officeDocument/2006/relationships/hyperlink" Target="consultantplus://offline/ref=9B1DC4036C7B608A65D9709516194D6838A62A3FC5C5C8FE0E1EBA0DF324762B2EF45040E3C91BE7G5w2G" TargetMode="External"/><Relationship Id="rId46" Type="http://schemas.openxmlformats.org/officeDocument/2006/relationships/hyperlink" Target="consultantplus://offline/ref=9B1DC4036C7B608A65D9709516194D6838A62A3FC5C5C8FE0E1EBA0DF324762B2EF45040E3C91BEDG5w5G" TargetMode="External"/><Relationship Id="rId59" Type="http://schemas.openxmlformats.org/officeDocument/2006/relationships/hyperlink" Target="consultantplus://offline/ref=9B1DC4036C7B608A65D9709516194D6838A72B3EC6C1C8FE0E1EBA0DF324762B2EF45040E3C918E1G5w0G" TargetMode="External"/><Relationship Id="rId67" Type="http://schemas.openxmlformats.org/officeDocument/2006/relationships/hyperlink" Target="consultantplus://offline/ref=9B1DC4036C7B608A65D9709516194D6838A72B3DC1C6C8FE0E1EBA0DF324762B2EF45043E1GCw0G" TargetMode="External"/><Relationship Id="rId20" Type="http://schemas.openxmlformats.org/officeDocument/2006/relationships/hyperlink" Target="consultantplus://offline/ref=9B1DC4036C7B608A65D9709516194D6838A62A3FC5C5C8FE0E1EBA0DF324762B2EF45040E3C91AE4G5w5G" TargetMode="External"/><Relationship Id="rId41" Type="http://schemas.openxmlformats.org/officeDocument/2006/relationships/hyperlink" Target="consultantplus://offline/ref=9B1DC4036C7B608A65D9709516194D6838A62A3FC5C5C8FE0E1EBA0DF324762B2EF45040E3C91BE1G5w4G" TargetMode="External"/><Relationship Id="rId54" Type="http://schemas.openxmlformats.org/officeDocument/2006/relationships/hyperlink" Target="consultantplus://offline/ref=9B1DC4036C7B608A65D9709516194D6838A72B3EC0C4C8FE0E1EBA0DF324762B2EF45040E3C918E6G5w3G" TargetMode="External"/><Relationship Id="rId62" Type="http://schemas.openxmlformats.org/officeDocument/2006/relationships/hyperlink" Target="consultantplus://offline/ref=9B1DC4036C7B608A65D9709516194D6838A62A3FC5C5C8FE0E1EBA0DF324762B2EF45040E3C919E6G5w0G" TargetMode="External"/><Relationship Id="rId70" Type="http://schemas.openxmlformats.org/officeDocument/2006/relationships/hyperlink" Target="consultantplus://offline/ref=9B1DC4036C7B608A65D9709516194D6838A3283BC0C2C8FE0E1EBA0DF324762B2EF45043E0GCw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DC4036C7B608A65D9709516194D6838A72A3CC4C6C8FE0E1EBA0DF324762B2EF45044E1CCG1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2015-06-23T06:48:00Z</dcterms:created>
  <dcterms:modified xsi:type="dcterms:W3CDTF">2015-06-23T06:48:00Z</dcterms:modified>
</cp:coreProperties>
</file>