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КИРОВСКОЙ ОБЛАСТИ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октября 2014 г. N 7/89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ПРЕДЕЛЬНОГО РАЗМЕРА ПЛАТЫ ЗА ПРОВЕДЕНИЕ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ТЕХНИЧЕСКОГО ОСМОТРА НА ТЕРРИТОРИИ КИРОВСКОЙ ОБЛАСТИ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170-ФЗ "О техническом осмотре транспортных средств и о внесении изменений в отдельные законодательные акты Российской Федерации" Правительство Кировской области постановляет: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предельный </w:t>
      </w:r>
      <w:hyperlink w:anchor="Par2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проведение технического осмотра на территории Кировской области согласно приложению.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Кировской области от 17.07.2013 N 217/431 "Об установлении предельного размера платы за проведение технического осмотра на территории Кировской области".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десять дней после его официального опубликования.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Н.Ю.БЕЛЫХ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октября 2014 г. N 7/89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254C6" w:rsidSect="00251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ПРЕДЕЛЬНЫЙ РАЗМЕР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ПРОВЕДЕНИЕ ТЕХНИЧЕСКОГО ОСМОТРА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КИРОВСКОЙ ОБЛАСТИ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2268"/>
      </w:tblGrid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транспортного средства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размер платы за проведение технического осмотра, рублей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средства, используемые для перевозки пассажиров и имеющие, помимо места водителя, не более восьми мест для сидения (категория </w:t>
            </w: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9.5pt">
                  <v:imagedata r:id="rId8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rFonts w:ascii="Calibri" w:hAnsi="Calibri" w:cs="Calibri"/>
              </w:rPr>
              <w:t>масса</w:t>
            </w:r>
            <w:proofErr w:type="gramEnd"/>
            <w:r>
              <w:rPr>
                <w:rFonts w:ascii="Calibri" w:hAnsi="Calibri" w:cs="Calibri"/>
              </w:rPr>
              <w:t xml:space="preserve"> которых не превышает 5 тонн, за исключением городского наземного электрического транспорта (категория </w:t>
            </w:r>
            <w:r>
              <w:rPr>
                <w:rFonts w:ascii="Calibri" w:hAnsi="Calibri" w:cs="Calibri"/>
              </w:rPr>
              <w:pict>
                <v:shape id="_x0000_i1026" type="#_x0000_t75" style="width:21pt;height:19.5pt">
                  <v:imagedata r:id="rId9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>
              <w:rPr>
                <w:rFonts w:ascii="Calibri" w:hAnsi="Calibri" w:cs="Calibri"/>
              </w:rPr>
              <w:t>масса</w:t>
            </w:r>
            <w:proofErr w:type="gramEnd"/>
            <w:r>
              <w:rPr>
                <w:rFonts w:ascii="Calibri" w:hAnsi="Calibri" w:cs="Calibri"/>
              </w:rPr>
              <w:t xml:space="preserve"> которых превышает 5 тонн, за исключением городского наземного электрического транспорта (категория </w:t>
            </w:r>
            <w:r>
              <w:rPr>
                <w:rFonts w:ascii="Calibri" w:hAnsi="Calibri" w:cs="Calibri"/>
              </w:rPr>
              <w:pict>
                <v:shape id="_x0000_i1027" type="#_x0000_t75" style="width:21pt;height:19.5pt">
                  <v:imagedata r:id="rId10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1 018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средства, предназначенные для перевозки грузов, имеющие технически допустимую максимальную массу не более 3,5 тонны (категория </w:t>
            </w:r>
            <w:r>
              <w:rPr>
                <w:rFonts w:ascii="Calibri" w:hAnsi="Calibri" w:cs="Calibri"/>
              </w:rPr>
              <w:pict>
                <v:shape id="_x0000_i1028" type="#_x0000_t75" style="width:17.25pt;height:19.5pt">
                  <v:imagedata r:id="rId11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средства, предназначенные для перевозки грузов, имеющие технически допустимую максимальную массу свыше 3,5 тонны, но не более 12 тонн (категория </w:t>
            </w:r>
            <w:r>
              <w:rPr>
                <w:rFonts w:ascii="Calibri" w:hAnsi="Calibri" w:cs="Calibri"/>
              </w:rPr>
              <w:pict>
                <v:shape id="_x0000_i1029" type="#_x0000_t75" style="width:19.5pt;height:19.5pt">
                  <v:imagedata r:id="rId12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Транспортные средства, предназначенные для перевозки грузов, имеющие технически допустимую максимальную массу более 12 тонн (категория </w:t>
            </w:r>
            <w:r>
              <w:rPr>
                <w:rFonts w:ascii="Calibri" w:hAnsi="Calibri" w:cs="Calibri"/>
              </w:rPr>
              <w:pict>
                <v:shape id="_x0000_i1030" type="#_x0000_t75" style="width:19.5pt;height:19.5pt">
                  <v:imagedata r:id="rId1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1 065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rFonts w:ascii="Calibri" w:hAnsi="Calibri" w:cs="Calibri"/>
              </w:rPr>
              <w:t>масса</w:t>
            </w:r>
            <w:proofErr w:type="gramEnd"/>
            <w:r>
              <w:rPr>
                <w:rFonts w:ascii="Calibri" w:hAnsi="Calibri" w:cs="Calibri"/>
              </w:rPr>
              <w:t xml:space="preserve"> которых не более 0,75 тонны (категория </w:t>
            </w:r>
            <w:r>
              <w:rPr>
                <w:rFonts w:ascii="Calibri" w:hAnsi="Calibri" w:cs="Calibri"/>
              </w:rPr>
              <w:pict>
                <v:shape id="_x0000_i1031" type="#_x0000_t75" style="width:16.5pt;height:19.5pt">
                  <v:imagedata r:id="rId1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rFonts w:ascii="Calibri" w:hAnsi="Calibri" w:cs="Calibri"/>
              </w:rPr>
              <w:t>масса</w:t>
            </w:r>
            <w:proofErr w:type="gramEnd"/>
            <w:r>
              <w:rPr>
                <w:rFonts w:ascii="Calibri" w:hAnsi="Calibri" w:cs="Calibri"/>
              </w:rPr>
              <w:t xml:space="preserve"> которых свыше 0,75 тонны, но не более 3,5 тонны (категория </w:t>
            </w:r>
            <w:r>
              <w:rPr>
                <w:rFonts w:ascii="Calibri" w:hAnsi="Calibri" w:cs="Calibri"/>
              </w:rPr>
              <w:pict>
                <v:shape id="_x0000_i1032" type="#_x0000_t75" style="width:19.5pt;height:19.5pt">
                  <v:imagedata r:id="rId1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rFonts w:ascii="Calibri" w:hAnsi="Calibri" w:cs="Calibri"/>
              </w:rPr>
              <w:t>масса</w:t>
            </w:r>
            <w:proofErr w:type="gramEnd"/>
            <w:r>
              <w:rPr>
                <w:rFonts w:ascii="Calibri" w:hAnsi="Calibri" w:cs="Calibri"/>
              </w:rPr>
              <w:t xml:space="preserve"> которых свыше 3,5 тонны, но не более 10 тонн (категория </w:t>
            </w:r>
            <w:r>
              <w:rPr>
                <w:rFonts w:ascii="Calibri" w:hAnsi="Calibri" w:cs="Calibri"/>
              </w:rPr>
              <w:pict>
                <v:shape id="_x0000_i1033" type="#_x0000_t75" style="width:17.25pt;height:19.5pt">
                  <v:imagedata r:id="rId16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rFonts w:ascii="Calibri" w:hAnsi="Calibri" w:cs="Calibri"/>
              </w:rPr>
              <w:t>масса</w:t>
            </w:r>
            <w:proofErr w:type="gramEnd"/>
            <w:r>
              <w:rPr>
                <w:rFonts w:ascii="Calibri" w:hAnsi="Calibri" w:cs="Calibri"/>
              </w:rPr>
              <w:t xml:space="preserve"> которых более 10 тонн (категория </w:t>
            </w:r>
            <w:r>
              <w:rPr>
                <w:rFonts w:ascii="Calibri" w:hAnsi="Calibri" w:cs="Calibri"/>
              </w:rPr>
              <w:pict>
                <v:shape id="_x0000_i1034" type="#_x0000_t75" style="width:19.5pt;height:19.5pt">
                  <v:imagedata r:id="rId17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 (категория 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B254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наземный электрический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C6" w:rsidRDefault="00B2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</w:t>
            </w:r>
          </w:p>
        </w:tc>
      </w:tr>
    </w:tbl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 xml:space="preserve">&lt;*&gt; Категории транспортных средств соответствуют </w:t>
      </w:r>
      <w:hyperlink r:id="rId18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>, установленной в приложении N 1 к техническому регламенту о безопасности колесных транспортных средств, утвержденному постановлением Правительства Российской Федерации от 10.09.2009 N 720 "Об утверждении технического регламента о безопасности колесных транспортных средств".</w:t>
      </w: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4C6" w:rsidRDefault="00B254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D778B" w:rsidRDefault="002D778B">
      <w:bookmarkStart w:id="4" w:name="_GoBack"/>
      <w:bookmarkEnd w:id="4"/>
    </w:p>
    <w:sectPr w:rsidR="002D778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6"/>
    <w:rsid w:val="002D778B"/>
    <w:rsid w:val="00B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BB71E6A3A0FBE152DCE4CACC23F882462446530EB4C787E6D057DE7E78125D6086BED12EAF988369lF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1E6A3A0FBE152DCE4D4C13594DE4F254B090ABBC68FB2890885232F1B5737lCS1H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1E6A3A0FBE152DCE4CACC23F8824624455100BAC887E6D057DE7E78125D6086BED12EAF988765lFS3H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2015-06-23T07:18:00Z</dcterms:created>
  <dcterms:modified xsi:type="dcterms:W3CDTF">2015-06-23T07:19:00Z</dcterms:modified>
</cp:coreProperties>
</file>